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1D" w:rsidRDefault="0003211D" w:rsidP="0003211D">
      <w:pPr>
        <w:spacing w:line="560" w:lineRule="exact"/>
        <w:jc w:val="center"/>
        <w:rPr>
          <w:rFonts w:ascii="方正小标宋简体" w:eastAsia="方正小标宋简体" w:hAnsi="方正小标宋简体" w:cs="方正小标宋简体"/>
          <w:sz w:val="44"/>
          <w:szCs w:val="44"/>
        </w:rPr>
      </w:pPr>
      <w:r w:rsidRPr="006E0576">
        <w:rPr>
          <w:rFonts w:ascii="方正小标宋简体" w:eastAsia="方正小标宋简体" w:hAnsi="方正小标宋简体" w:cs="方正小标宋简体" w:hint="eastAsia"/>
          <w:sz w:val="44"/>
          <w:szCs w:val="44"/>
        </w:rPr>
        <w:t>北京市职业院校“双师型”教师认定办法</w:t>
      </w:r>
    </w:p>
    <w:p w:rsidR="0003211D" w:rsidRDefault="0003211D" w:rsidP="0003211D">
      <w:pPr>
        <w:spacing w:line="560" w:lineRule="exact"/>
        <w:jc w:val="center"/>
        <w:rPr>
          <w:rFonts w:ascii="楷体_GB2312" w:eastAsia="楷体_GB2312" w:hAnsi="仿宋"/>
          <w:szCs w:val="32"/>
        </w:rPr>
      </w:pPr>
      <w:r w:rsidRPr="006E0576">
        <w:rPr>
          <w:rFonts w:ascii="楷体_GB2312" w:eastAsia="楷体_GB2312" w:hAnsi="仿宋" w:hint="eastAsia"/>
          <w:szCs w:val="32"/>
        </w:rPr>
        <w:t>（试行）</w:t>
      </w:r>
    </w:p>
    <w:p w:rsidR="0003211D" w:rsidRDefault="0003211D" w:rsidP="0003211D">
      <w:pPr>
        <w:spacing w:line="560" w:lineRule="exact"/>
        <w:jc w:val="center"/>
        <w:rPr>
          <w:rFonts w:ascii="楷体_GB2312" w:eastAsia="楷体_GB2312" w:hAnsi="仿宋"/>
          <w:szCs w:val="32"/>
        </w:rPr>
      </w:pP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bCs/>
          <w:szCs w:val="32"/>
        </w:rPr>
        <w:t>为贯彻落实《关于全面深化新时代教师队伍建设改革的意见》（中发〔</w:t>
      </w:r>
      <w:r w:rsidRPr="006E0576">
        <w:rPr>
          <w:rFonts w:ascii="仿宋_GB2312" w:hAnsi="仿宋"/>
          <w:bCs/>
          <w:szCs w:val="32"/>
        </w:rPr>
        <w:t>2018〕4号）、《国家职业教育改革实施方案》（国发〔2019〕4号）、《深化新时代职业教育</w:t>
      </w:r>
      <w:r w:rsidRPr="006E0576">
        <w:rPr>
          <w:rFonts w:ascii="仿宋_GB2312" w:hAnsi="仿宋"/>
          <w:bCs/>
          <w:szCs w:val="32"/>
        </w:rPr>
        <w:t>“</w:t>
      </w:r>
      <w:r w:rsidRPr="006E0576">
        <w:rPr>
          <w:rFonts w:ascii="仿宋_GB2312" w:hAnsi="仿宋"/>
          <w:bCs/>
          <w:szCs w:val="32"/>
        </w:rPr>
        <w:t>双师型</w:t>
      </w:r>
      <w:r w:rsidRPr="006E0576">
        <w:rPr>
          <w:rFonts w:ascii="仿宋_GB2312" w:hAnsi="仿宋"/>
          <w:bCs/>
          <w:szCs w:val="32"/>
        </w:rPr>
        <w:t>”</w:t>
      </w:r>
      <w:r w:rsidRPr="006E0576">
        <w:rPr>
          <w:rFonts w:ascii="仿宋_GB2312" w:hAnsi="仿宋"/>
          <w:bCs/>
          <w:szCs w:val="32"/>
        </w:rPr>
        <w:t>教师队伍建设改革实施方案》（教师〔2019〕6号）、《关于全面深化新时代教师队伍建设改革的实施意见》（京发〔2018〕25号）、《北京职业教育改革发展行动计划（2018</w:t>
      </w:r>
      <w:r w:rsidRPr="006E0576">
        <w:rPr>
          <w:rFonts w:ascii="仿宋_GB2312" w:hAnsi="仿宋" w:hint="eastAsia"/>
          <w:bCs/>
          <w:szCs w:val="32"/>
        </w:rPr>
        <w:t>—</w:t>
      </w:r>
      <w:r w:rsidRPr="006E0576">
        <w:rPr>
          <w:rFonts w:ascii="仿宋_GB2312" w:hAnsi="仿宋"/>
          <w:bCs/>
          <w:szCs w:val="32"/>
        </w:rPr>
        <w:t>2020年）》（京教职成〔2018〕4号）、《关于深化职业教育改革的若干意见》（京教职成〔2020〕7号）等相关文件精神和要求，加速推进北京市职业院校高素质</w:t>
      </w:r>
      <w:r w:rsidRPr="006E0576">
        <w:rPr>
          <w:rFonts w:ascii="仿宋_GB2312" w:hAnsi="仿宋"/>
          <w:bCs/>
          <w:szCs w:val="32"/>
        </w:rPr>
        <w:t>“</w:t>
      </w:r>
      <w:r w:rsidRPr="006E0576">
        <w:rPr>
          <w:rFonts w:ascii="仿宋_GB2312" w:hAnsi="仿宋"/>
          <w:bCs/>
          <w:szCs w:val="32"/>
        </w:rPr>
        <w:t>双师型</w:t>
      </w:r>
      <w:r w:rsidRPr="006E0576">
        <w:rPr>
          <w:rFonts w:ascii="仿宋_GB2312" w:hAnsi="仿宋"/>
          <w:bCs/>
          <w:szCs w:val="32"/>
        </w:rPr>
        <w:t>”</w:t>
      </w:r>
      <w:r w:rsidRPr="006E0576">
        <w:rPr>
          <w:rFonts w:ascii="仿宋_GB2312" w:hAnsi="仿宋"/>
          <w:bCs/>
          <w:szCs w:val="32"/>
        </w:rPr>
        <w:t>教师队伍建设，为首都职业教育深化改革、提质发展提供强有力的人才队伍支撑，特制订本办法。</w:t>
      </w:r>
    </w:p>
    <w:p w:rsidR="0003211D" w:rsidRDefault="0003211D" w:rsidP="0003211D">
      <w:pPr>
        <w:spacing w:line="560" w:lineRule="exact"/>
        <w:ind w:firstLineChars="200" w:firstLine="640"/>
        <w:rPr>
          <w:rFonts w:ascii="黑体" w:eastAsia="黑体" w:hAnsi="黑体"/>
          <w:szCs w:val="32"/>
        </w:rPr>
      </w:pPr>
      <w:r w:rsidRPr="006E0576">
        <w:rPr>
          <w:rFonts w:ascii="黑体" w:eastAsia="黑体" w:hAnsi="黑体" w:hint="eastAsia"/>
          <w:szCs w:val="32"/>
        </w:rPr>
        <w:t>一、总体要求</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（一）</w:t>
      </w:r>
      <w:r w:rsidRPr="006E0576">
        <w:rPr>
          <w:rFonts w:ascii="楷体_GB2312" w:eastAsia="楷体_GB2312" w:hAnsi="仿宋"/>
          <w:szCs w:val="32"/>
        </w:rPr>
        <w:t>指导思想</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坚持</w:t>
      </w:r>
      <w:r>
        <w:rPr>
          <w:rFonts w:ascii="仿宋_GB2312" w:hAnsi="仿宋" w:hint="eastAsia"/>
          <w:szCs w:val="32"/>
        </w:rPr>
        <w:t>以</w:t>
      </w:r>
      <w:r w:rsidRPr="006E0576">
        <w:rPr>
          <w:rFonts w:ascii="仿宋_GB2312" w:hAnsi="仿宋" w:hint="eastAsia"/>
          <w:szCs w:val="32"/>
        </w:rPr>
        <w:t>习近平新时代中国特色社会主义思想为指导，围绕首都“四个中心”战略定位，提升新时代首都职业教育现代化水平，推进产教深度融合、校企紧密合作。遵循职业教育规律和职业院校教师成长发展规律，加快建成一支师德高尚、素质优良、技艺精湛、结构合理、专兼结合的高素质专业化的“双师型”教师队伍，探索形成“双师型”教师队伍建设长效机制，满足首都职业教育现代化发展需要。</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（二）</w:t>
      </w:r>
      <w:r w:rsidRPr="006E0576">
        <w:rPr>
          <w:rFonts w:ascii="楷体_GB2312" w:eastAsia="楷体_GB2312" w:hAnsi="仿宋"/>
          <w:szCs w:val="32"/>
        </w:rPr>
        <w:t>目标任务</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lastRenderedPageBreak/>
        <w:t>落实产教融合、校企“双元”育人发展目标，构建具有首都职业教育特色的“双师型”教师队伍建设体系和认证体系。落实教师</w:t>
      </w:r>
      <w:r w:rsidRPr="006E0576">
        <w:rPr>
          <w:rFonts w:ascii="仿宋_GB2312" w:hAnsi="仿宋"/>
          <w:szCs w:val="32"/>
        </w:rPr>
        <w:t>5年一周期的全员轮训制度，不断提高职业院校</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教师占专业课教师的比例，促进首都职业院校教师理论教学和实践教学能力全面提升。</w:t>
      </w:r>
    </w:p>
    <w:p w:rsidR="0003211D" w:rsidRDefault="0003211D" w:rsidP="0003211D">
      <w:pPr>
        <w:spacing w:line="560" w:lineRule="exact"/>
        <w:ind w:firstLineChars="200" w:firstLine="640"/>
        <w:rPr>
          <w:rFonts w:ascii="黑体" w:eastAsia="黑体" w:hAnsi="黑体"/>
          <w:szCs w:val="32"/>
        </w:rPr>
      </w:pPr>
      <w:r w:rsidRPr="006E0576">
        <w:rPr>
          <w:rFonts w:ascii="黑体" w:eastAsia="黑体" w:hAnsi="黑体" w:hint="eastAsia"/>
          <w:szCs w:val="32"/>
        </w:rPr>
        <w:t>二、内涵及范围</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（一）</w:t>
      </w:r>
      <w:r w:rsidRPr="006E0576">
        <w:rPr>
          <w:rFonts w:ascii="楷体_GB2312" w:eastAsia="楷体_GB2312" w:hAnsi="仿宋"/>
          <w:szCs w:val="32"/>
        </w:rPr>
        <w:t>内涵界定</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“双师型”教师是指职业院校同时具备理论教学和实践教学能力的专业课教师。</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（二）</w:t>
      </w:r>
      <w:r w:rsidRPr="006E0576">
        <w:rPr>
          <w:rFonts w:ascii="楷体_GB2312" w:eastAsia="楷体_GB2312" w:hAnsi="仿宋"/>
          <w:szCs w:val="32"/>
        </w:rPr>
        <w:t>适用范围</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本办法适用于北京市的普通中等专业学校、职业高中学校和高等职业院校。</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（三）</w:t>
      </w:r>
      <w:r w:rsidRPr="006E0576">
        <w:rPr>
          <w:rFonts w:ascii="楷体_GB2312" w:eastAsia="楷体_GB2312" w:hAnsi="仿宋"/>
          <w:szCs w:val="32"/>
        </w:rPr>
        <w:t>认定对象</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“双师型”教师认定的对象是北京市的普通中等专业学校、职业高中学校和高等职业院校专任教师中的专业课教师。</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（四）</w:t>
      </w:r>
      <w:r w:rsidRPr="006E0576">
        <w:rPr>
          <w:rFonts w:ascii="楷体_GB2312" w:eastAsia="楷体_GB2312" w:hAnsi="仿宋"/>
          <w:szCs w:val="32"/>
        </w:rPr>
        <w:t>认定有效期</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“双师型”教师认定的有效期为</w:t>
      </w:r>
      <w:r w:rsidRPr="006E0576">
        <w:rPr>
          <w:rFonts w:ascii="仿宋_GB2312" w:hAnsi="仿宋"/>
          <w:szCs w:val="32"/>
        </w:rPr>
        <w:t>5年，有效期满后需要重新认定。</w:t>
      </w:r>
    </w:p>
    <w:p w:rsidR="0003211D" w:rsidRDefault="0003211D" w:rsidP="0003211D">
      <w:pPr>
        <w:spacing w:line="560" w:lineRule="exact"/>
        <w:ind w:firstLineChars="200" w:firstLine="640"/>
        <w:rPr>
          <w:rFonts w:ascii="黑体" w:eastAsia="黑体" w:hAnsi="黑体"/>
          <w:szCs w:val="32"/>
        </w:rPr>
      </w:pPr>
      <w:r w:rsidRPr="006E0576">
        <w:rPr>
          <w:rFonts w:ascii="黑体" w:eastAsia="黑体" w:hAnsi="黑体" w:hint="eastAsia"/>
          <w:szCs w:val="32"/>
        </w:rPr>
        <w:t>三、认定条件</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（一）</w:t>
      </w:r>
      <w:r w:rsidRPr="006E0576">
        <w:rPr>
          <w:rFonts w:ascii="楷体_GB2312" w:eastAsia="楷体_GB2312" w:hAnsi="仿宋"/>
          <w:szCs w:val="32"/>
        </w:rPr>
        <w:t>基本条件</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1.</w:t>
      </w:r>
      <w:r w:rsidRPr="006E0576">
        <w:rPr>
          <w:rFonts w:ascii="仿宋_GB2312" w:hAnsi="仿宋"/>
          <w:szCs w:val="32"/>
        </w:rPr>
        <w:t>教师认定对象上一年度师德考核须达到合格及以上</w:t>
      </w:r>
      <w:r>
        <w:rPr>
          <w:rFonts w:ascii="仿宋_GB2312" w:hAnsi="仿宋" w:hint="eastAsia"/>
          <w:szCs w:val="32"/>
        </w:rPr>
        <w:t>档</w:t>
      </w:r>
      <w:r w:rsidRPr="006E0576">
        <w:rPr>
          <w:rFonts w:ascii="仿宋_GB2312" w:hAnsi="仿宋"/>
          <w:szCs w:val="32"/>
        </w:rPr>
        <w:t>次；</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2.</w:t>
      </w:r>
      <w:r w:rsidRPr="006E0576">
        <w:rPr>
          <w:rFonts w:ascii="仿宋_GB2312" w:hAnsi="仿宋"/>
          <w:szCs w:val="32"/>
        </w:rPr>
        <w:t>认定对象须取得相应的教师资格证书，作为理论教学能力的必备条件；</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lastRenderedPageBreak/>
        <w:t>3.</w:t>
      </w:r>
      <w:r w:rsidRPr="006E0576">
        <w:rPr>
          <w:rFonts w:ascii="仿宋_GB2312" w:hAnsi="仿宋"/>
          <w:szCs w:val="32"/>
        </w:rPr>
        <w:t>认定对象是新入职教师的，试用期满并考核合格。</w:t>
      </w:r>
    </w:p>
    <w:p w:rsidR="0003211D" w:rsidRDefault="0003211D" w:rsidP="0003211D">
      <w:pPr>
        <w:spacing w:line="560" w:lineRule="exact"/>
        <w:ind w:firstLineChars="200" w:firstLine="640"/>
        <w:rPr>
          <w:rFonts w:ascii="楷体_GB2312" w:eastAsia="楷体_GB2312" w:hAnsi="仿宋"/>
          <w:szCs w:val="32"/>
        </w:rPr>
      </w:pPr>
      <w:r>
        <w:rPr>
          <w:rFonts w:ascii="楷体_GB2312" w:eastAsia="楷体_GB2312" w:hAnsi="仿宋" w:hint="eastAsia"/>
          <w:szCs w:val="32"/>
        </w:rPr>
        <w:t>（二）</w:t>
      </w:r>
      <w:r w:rsidRPr="006E0576">
        <w:rPr>
          <w:rFonts w:ascii="楷体_GB2312" w:eastAsia="楷体_GB2312" w:hAnsi="仿宋"/>
          <w:szCs w:val="32"/>
        </w:rPr>
        <w:t>实践教学能力的认定条件</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专业</w:t>
      </w:r>
      <w:r>
        <w:rPr>
          <w:rFonts w:ascii="仿宋_GB2312" w:hAnsi="仿宋" w:hint="eastAsia"/>
          <w:szCs w:val="32"/>
        </w:rPr>
        <w:t>课</w:t>
      </w:r>
      <w:r w:rsidRPr="006E0576">
        <w:rPr>
          <w:rFonts w:ascii="仿宋_GB2312" w:hAnsi="仿宋" w:hint="eastAsia"/>
          <w:szCs w:val="32"/>
        </w:rPr>
        <w:t>教师满足下列条件之一：</w:t>
      </w:r>
      <w:r w:rsidRPr="006E0576">
        <w:rPr>
          <w:rFonts w:ascii="仿宋_GB2312" w:hAnsi="仿宋"/>
          <w:szCs w:val="32"/>
        </w:rPr>
        <w:t xml:space="preserve"> </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1.</w:t>
      </w:r>
      <w:r w:rsidRPr="006E0576">
        <w:rPr>
          <w:rFonts w:ascii="仿宋_GB2312" w:hAnsi="仿宋"/>
          <w:szCs w:val="32"/>
        </w:rPr>
        <w:t>取得与所从事教学专业相关的中级及以上职业技能等级证书或职业资格证书或非教师系列的专业技术职务证书；</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2.</w:t>
      </w:r>
      <w:r w:rsidRPr="006E0576">
        <w:rPr>
          <w:rFonts w:ascii="仿宋_GB2312" w:hAnsi="仿宋"/>
          <w:szCs w:val="32"/>
        </w:rPr>
        <w:t xml:space="preserve">有累计3年以上与所从事教学专业相关的行业企业从业经历； </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3.</w:t>
      </w:r>
      <w:r w:rsidRPr="006E0576">
        <w:rPr>
          <w:rFonts w:ascii="仿宋_GB2312" w:hAnsi="仿宋"/>
          <w:szCs w:val="32"/>
        </w:rPr>
        <w:t>近5年参加省级或国家级职业院校</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教师培养培训基地组织的连续不少于4周的</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教师培训，其中</w:t>
      </w:r>
      <w:proofErr w:type="gramStart"/>
      <w:r w:rsidRPr="006E0576">
        <w:rPr>
          <w:rFonts w:ascii="仿宋_GB2312" w:hAnsi="仿宋" w:hint="eastAsia"/>
          <w:szCs w:val="32"/>
        </w:rPr>
        <w:t>含连续</w:t>
      </w:r>
      <w:proofErr w:type="gramEnd"/>
      <w:r w:rsidRPr="006E0576">
        <w:rPr>
          <w:rFonts w:ascii="仿宋_GB2312" w:hAnsi="仿宋" w:hint="eastAsia"/>
          <w:szCs w:val="32"/>
        </w:rPr>
        <w:t>不少于</w:t>
      </w:r>
      <w:r w:rsidRPr="006E0576">
        <w:rPr>
          <w:rFonts w:ascii="仿宋_GB2312" w:hAnsi="仿宋"/>
          <w:szCs w:val="32"/>
        </w:rPr>
        <w:t>2周的企业实践活动，并取得</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教师培训合格证书；</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4.</w:t>
      </w:r>
      <w:r w:rsidRPr="006E0576">
        <w:rPr>
          <w:rFonts w:ascii="仿宋_GB2312" w:hAnsi="仿宋"/>
          <w:szCs w:val="32"/>
        </w:rPr>
        <w:t xml:space="preserve">近5年本人参加省级及以上技能大赛并获得省级以上奖项； </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5.</w:t>
      </w:r>
      <w:r w:rsidRPr="006E0576">
        <w:rPr>
          <w:rFonts w:ascii="仿宋_GB2312" w:hAnsi="仿宋"/>
          <w:szCs w:val="32"/>
        </w:rPr>
        <w:t xml:space="preserve">近5年取得与所从事教学专业相关的省级以上专业技能考评员资格； </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6.</w:t>
      </w:r>
      <w:r w:rsidRPr="006E0576">
        <w:rPr>
          <w:rFonts w:ascii="仿宋_GB2312" w:hAnsi="仿宋"/>
          <w:szCs w:val="32"/>
        </w:rPr>
        <w:t xml:space="preserve">近5年指导学生参加国家级及以上技能大赛，并获得国家级三等奖及以上奖项； </w:t>
      </w:r>
    </w:p>
    <w:p w:rsidR="0003211D" w:rsidRDefault="0003211D" w:rsidP="0003211D">
      <w:pPr>
        <w:spacing w:line="560" w:lineRule="exact"/>
        <w:ind w:firstLineChars="200" w:firstLine="640"/>
        <w:rPr>
          <w:rFonts w:ascii="仿宋_GB2312" w:hAnsi="仿宋"/>
          <w:szCs w:val="32"/>
        </w:rPr>
      </w:pPr>
      <w:r>
        <w:rPr>
          <w:rFonts w:ascii="仿宋_GB2312" w:hAnsi="仿宋" w:hint="eastAsia"/>
          <w:szCs w:val="32"/>
        </w:rPr>
        <w:t>7.</w:t>
      </w:r>
      <w:r w:rsidRPr="006E0576">
        <w:rPr>
          <w:rFonts w:ascii="仿宋_GB2312" w:hAnsi="仿宋"/>
          <w:szCs w:val="32"/>
        </w:rPr>
        <w:t>其他相当的、与专业实践能力密切相关的经历或应用于生产领域的专利等成果。</w:t>
      </w:r>
    </w:p>
    <w:p w:rsidR="0003211D" w:rsidRDefault="0003211D" w:rsidP="0003211D">
      <w:pPr>
        <w:spacing w:line="560" w:lineRule="exact"/>
        <w:ind w:firstLineChars="200" w:firstLine="640"/>
        <w:rPr>
          <w:rFonts w:ascii="黑体" w:eastAsia="黑体" w:hAnsi="黑体"/>
          <w:szCs w:val="32"/>
        </w:rPr>
      </w:pPr>
      <w:r w:rsidRPr="006E0576">
        <w:rPr>
          <w:rFonts w:ascii="黑体" w:eastAsia="黑体" w:hAnsi="黑体" w:hint="eastAsia"/>
          <w:szCs w:val="32"/>
        </w:rPr>
        <w:t>四、认定工作机制</w:t>
      </w:r>
    </w:p>
    <w:p w:rsidR="0003211D" w:rsidRDefault="0003211D" w:rsidP="0003211D">
      <w:pPr>
        <w:spacing w:line="560" w:lineRule="exact"/>
        <w:ind w:firstLineChars="200" w:firstLine="640"/>
        <w:rPr>
          <w:rFonts w:ascii="仿宋_GB2312" w:hAnsi="仿宋"/>
          <w:szCs w:val="32"/>
        </w:rPr>
      </w:pPr>
      <w:r w:rsidRPr="006E0576">
        <w:rPr>
          <w:rFonts w:ascii="仿宋_GB2312" w:hAnsi="仿宋" w:hint="eastAsia"/>
          <w:szCs w:val="32"/>
        </w:rPr>
        <w:t>“双师型”教师的认定采取“职业院校校级认定和市级备案、抽查”工作机制。</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t>（一）</w:t>
      </w:r>
      <w:r w:rsidRPr="006E0576">
        <w:rPr>
          <w:rFonts w:ascii="楷体_GB2312" w:eastAsia="楷体_GB2312" w:hAnsi="仿宋"/>
          <w:szCs w:val="32"/>
        </w:rPr>
        <w:t>全市统一规范条件。</w:t>
      </w:r>
      <w:r w:rsidRPr="006E0576">
        <w:rPr>
          <w:rFonts w:ascii="仿宋_GB2312" w:hAnsi="仿宋" w:hint="eastAsia"/>
          <w:szCs w:val="32"/>
        </w:rPr>
        <w:t>市教委组织专家队伍研究制</w:t>
      </w:r>
      <w:r w:rsidRPr="006E0576">
        <w:rPr>
          <w:rFonts w:ascii="仿宋_GB2312" w:hAnsi="仿宋" w:hint="eastAsia"/>
          <w:szCs w:val="32"/>
        </w:rPr>
        <w:lastRenderedPageBreak/>
        <w:t>定</w:t>
      </w:r>
      <w:r w:rsidRPr="006E0576">
        <w:rPr>
          <w:rFonts w:ascii="仿宋_GB2312" w:hAnsi="仿宋"/>
          <w:szCs w:val="32"/>
        </w:rPr>
        <w:t xml:space="preserve"> </w:t>
      </w:r>
      <w:r w:rsidRPr="006E0576">
        <w:rPr>
          <w:rFonts w:ascii="仿宋_GB2312" w:hAnsi="仿宋" w:hint="eastAsia"/>
          <w:szCs w:val="32"/>
        </w:rPr>
        <w:t>“双师型”教师认定条件，并向所有职业院校发布。</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t>（二）</w:t>
      </w:r>
      <w:r w:rsidRPr="006E0576">
        <w:rPr>
          <w:rFonts w:ascii="楷体_GB2312" w:eastAsia="楷体_GB2312" w:hAnsi="仿宋"/>
          <w:szCs w:val="32"/>
        </w:rPr>
        <w:t>院校作为认定主体。</w:t>
      </w:r>
      <w:r w:rsidRPr="006E0576">
        <w:rPr>
          <w:rFonts w:ascii="仿宋_GB2312" w:hAnsi="仿宋" w:hint="eastAsia"/>
          <w:szCs w:val="32"/>
        </w:rPr>
        <w:t>专业教师所在的职业院校作为认定主体，对专业教师的双</w:t>
      </w:r>
      <w:proofErr w:type="gramStart"/>
      <w:r w:rsidRPr="006E0576">
        <w:rPr>
          <w:rFonts w:ascii="仿宋_GB2312" w:hAnsi="仿宋" w:hint="eastAsia"/>
          <w:szCs w:val="32"/>
        </w:rPr>
        <w:t>师能力</w:t>
      </w:r>
      <w:proofErr w:type="gramEnd"/>
      <w:r w:rsidRPr="006E0576">
        <w:rPr>
          <w:rFonts w:ascii="仿宋_GB2312" w:hAnsi="仿宋" w:hint="eastAsia"/>
          <w:szCs w:val="32"/>
        </w:rPr>
        <w:t>进行认定，为每一位“双师型”教师建立认定档案（认定档案格式见附件），统一管理，每年向市级“双师型”教师认定管理部门上报本校专任专业教师认定“双师型”教师的整体情况进行备案。</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t>（三）</w:t>
      </w:r>
      <w:r w:rsidRPr="006E0576">
        <w:rPr>
          <w:rFonts w:ascii="楷体_GB2312" w:eastAsia="楷体_GB2312" w:hAnsi="仿宋"/>
          <w:szCs w:val="32"/>
        </w:rPr>
        <w:t>特殊认定和抽查。</w:t>
      </w:r>
      <w:r w:rsidRPr="006E0576">
        <w:rPr>
          <w:rFonts w:ascii="仿宋_GB2312" w:hAnsi="仿宋" w:hint="eastAsia"/>
          <w:szCs w:val="32"/>
        </w:rPr>
        <w:t>市级“双师型”教师认定管理部门负责对申请认定实践教学能力第（</w:t>
      </w:r>
      <w:r w:rsidRPr="006E0576">
        <w:rPr>
          <w:rFonts w:ascii="仿宋_GB2312" w:hAnsi="仿宋"/>
          <w:szCs w:val="32"/>
        </w:rPr>
        <w:t>7）条标准的教师资质材料进行统一认定，并对职业院校的常规认定工作进行抽查。一旦经查认定标准或程序不合格的，将取消校级认定的资格，统一由市级</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教师认定管理部门组织认定。</w:t>
      </w:r>
    </w:p>
    <w:p w:rsidR="0003211D" w:rsidRDefault="0003211D" w:rsidP="0003211D">
      <w:pPr>
        <w:spacing w:line="560" w:lineRule="exact"/>
        <w:ind w:firstLineChars="200" w:firstLine="640"/>
        <w:rPr>
          <w:rFonts w:ascii="黑体" w:eastAsia="黑体" w:hAnsi="黑体"/>
          <w:szCs w:val="32"/>
        </w:rPr>
      </w:pPr>
      <w:r w:rsidRPr="006E0576">
        <w:rPr>
          <w:rFonts w:ascii="黑体" w:eastAsia="黑体" w:hAnsi="黑体" w:hint="eastAsia"/>
          <w:szCs w:val="32"/>
        </w:rPr>
        <w:t>五、组织保障</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t>（一）</w:t>
      </w:r>
      <w:r w:rsidRPr="006E0576">
        <w:rPr>
          <w:rFonts w:ascii="楷体_GB2312" w:eastAsia="楷体_GB2312" w:hAnsi="仿宋"/>
          <w:szCs w:val="32"/>
        </w:rPr>
        <w:t>加强组织领导。</w:t>
      </w:r>
      <w:r w:rsidRPr="006E0576">
        <w:rPr>
          <w:rFonts w:ascii="仿宋_GB2312" w:hAnsi="仿宋" w:hint="eastAsia"/>
          <w:szCs w:val="32"/>
        </w:rPr>
        <w:t>充分发挥各级党组织的领导作用，坚持市级统筹，强化职业院校的主体责任。将“双师型”教师队伍建设摆在重要议事日程，建立工作联动机制，推动解决“双师型”教师队伍建设改革的重大问题。坚持问题导向，满足职业教育教学改革发展的需要，加强相关部门对职业院校“双师型”教师队伍建设重点难点问题的政策协调。</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t>（二）</w:t>
      </w:r>
      <w:r w:rsidRPr="006E0576">
        <w:rPr>
          <w:rFonts w:ascii="楷体_GB2312" w:eastAsia="楷体_GB2312" w:hAnsi="仿宋"/>
          <w:szCs w:val="32"/>
        </w:rPr>
        <w:t>加强经费保障。</w:t>
      </w:r>
      <w:r w:rsidRPr="006E0576">
        <w:rPr>
          <w:rFonts w:ascii="仿宋_GB2312" w:hAnsi="仿宋" w:hint="eastAsia"/>
          <w:szCs w:val="32"/>
        </w:rPr>
        <w:t>提升“双师型”教师队伍建设的经费保障水平。职业院校“双师型”教师队伍建设以国家和市级培训基地的培训项目为引领、以校本培训为主体。各中等职业学校落实年度公用经费预算总额</w:t>
      </w:r>
      <w:r>
        <w:rPr>
          <w:rFonts w:ascii="仿宋_GB2312" w:hAnsi="仿宋" w:hint="eastAsia"/>
          <w:szCs w:val="32"/>
        </w:rPr>
        <w:t>的</w:t>
      </w:r>
      <w:r w:rsidRPr="006E0576">
        <w:rPr>
          <w:rFonts w:ascii="仿宋_GB2312" w:hAnsi="仿宋"/>
          <w:szCs w:val="32"/>
        </w:rPr>
        <w:t>5%安排用于教师培训经费的规定，高等职业院校也要将年度公用经费预算总额的一定比例用于教师队伍建设。</w:t>
      </w:r>
    </w:p>
    <w:p w:rsidR="0003211D" w:rsidRDefault="0003211D" w:rsidP="0003211D">
      <w:pPr>
        <w:spacing w:line="560" w:lineRule="exact"/>
        <w:ind w:firstLineChars="200" w:firstLine="640"/>
        <w:rPr>
          <w:rFonts w:ascii="仿宋_GB2312" w:hAnsi="仿宋"/>
          <w:szCs w:val="32"/>
        </w:rPr>
      </w:pPr>
      <w:r>
        <w:rPr>
          <w:rFonts w:ascii="楷体_GB2312" w:eastAsia="楷体_GB2312" w:hAnsi="仿宋" w:hint="eastAsia"/>
          <w:szCs w:val="32"/>
        </w:rPr>
        <w:lastRenderedPageBreak/>
        <w:t>（三）</w:t>
      </w:r>
      <w:r w:rsidRPr="006E0576">
        <w:rPr>
          <w:rFonts w:ascii="楷体_GB2312" w:eastAsia="楷体_GB2312" w:hAnsi="仿宋"/>
          <w:szCs w:val="32"/>
        </w:rPr>
        <w:t>加强监督检查。</w:t>
      </w:r>
      <w:r w:rsidRPr="006E0576">
        <w:rPr>
          <w:rFonts w:ascii="仿宋_GB2312" w:hAnsi="仿宋" w:hint="eastAsia"/>
          <w:szCs w:val="32"/>
        </w:rPr>
        <w:t>建立“双师型”教师培训项目实施情况的跟踪、检查机制。组织开展对职业院校“双师型”教师队伍建设实施情况的监督检查，确保各项政策举措落到实处。将“双师型”教师队伍建设情况作为职业院校办学水平评估的重要内容。</w:t>
      </w:r>
    </w:p>
    <w:p w:rsidR="0003211D" w:rsidRDefault="0003211D" w:rsidP="0003211D">
      <w:pPr>
        <w:spacing w:line="560" w:lineRule="exact"/>
        <w:ind w:firstLineChars="200" w:firstLine="640"/>
        <w:rPr>
          <w:rFonts w:ascii="仿宋_GB2312" w:hAnsi="仿宋"/>
          <w:szCs w:val="32"/>
        </w:rPr>
      </w:pPr>
    </w:p>
    <w:p w:rsidR="0003211D" w:rsidRDefault="0003211D" w:rsidP="0003211D">
      <w:pPr>
        <w:spacing w:line="560" w:lineRule="exact"/>
        <w:ind w:firstLineChars="200" w:firstLine="640"/>
        <w:rPr>
          <w:rFonts w:ascii="仿宋_GB2312" w:hAnsi="仿宋"/>
          <w:szCs w:val="32"/>
        </w:rPr>
      </w:pPr>
      <w:r w:rsidRPr="006E0576">
        <w:rPr>
          <w:rFonts w:ascii="仿宋_GB2312" w:hAnsi="仿宋"/>
          <w:szCs w:val="32"/>
        </w:rPr>
        <w:t>附件：</w:t>
      </w:r>
      <w:r w:rsidRPr="006E0576">
        <w:rPr>
          <w:rFonts w:ascii="仿宋_GB2312" w:hAnsi="仿宋"/>
          <w:szCs w:val="32"/>
        </w:rPr>
        <w:t>“</w:t>
      </w:r>
      <w:r w:rsidRPr="006E0576">
        <w:rPr>
          <w:rFonts w:ascii="仿宋_GB2312" w:hAnsi="仿宋"/>
          <w:szCs w:val="32"/>
        </w:rPr>
        <w:t>双师型</w:t>
      </w:r>
      <w:r w:rsidRPr="006E0576">
        <w:rPr>
          <w:rFonts w:ascii="仿宋_GB2312" w:hAnsi="仿宋"/>
          <w:szCs w:val="32"/>
        </w:rPr>
        <w:t>”</w:t>
      </w:r>
      <w:r w:rsidRPr="006E0576">
        <w:rPr>
          <w:rFonts w:ascii="仿宋_GB2312" w:hAnsi="仿宋"/>
          <w:szCs w:val="32"/>
        </w:rPr>
        <w:t>教师认定档案格式</w:t>
      </w:r>
    </w:p>
    <w:p w:rsidR="0003211D" w:rsidRDefault="0003211D" w:rsidP="0003211D">
      <w:pPr>
        <w:widowControl/>
        <w:spacing w:line="560" w:lineRule="exact"/>
        <w:jc w:val="left"/>
        <w:rPr>
          <w:rFonts w:ascii="黑体" w:eastAsia="黑体" w:hAnsi="黑体"/>
          <w:szCs w:val="32"/>
        </w:rPr>
      </w:pPr>
      <w:r>
        <w:rPr>
          <w:rFonts w:ascii="仿宋" w:eastAsia="仿宋" w:hAnsi="仿宋"/>
          <w:sz w:val="28"/>
          <w:szCs w:val="28"/>
        </w:rPr>
        <w:br w:type="page"/>
      </w:r>
      <w:r w:rsidRPr="006E0576">
        <w:rPr>
          <w:rFonts w:ascii="黑体" w:eastAsia="黑体" w:hAnsi="黑体" w:hint="eastAsia"/>
          <w:szCs w:val="32"/>
        </w:rPr>
        <w:lastRenderedPageBreak/>
        <w:t>附件</w:t>
      </w:r>
    </w:p>
    <w:p w:rsidR="0003211D" w:rsidRDefault="0003211D" w:rsidP="0003211D">
      <w:pPr>
        <w:spacing w:line="560" w:lineRule="exact"/>
        <w:jc w:val="center"/>
        <w:rPr>
          <w:rFonts w:ascii="方正小标宋简体" w:eastAsia="方正小标宋简体" w:hAnsi="仿宋"/>
          <w:sz w:val="44"/>
          <w:szCs w:val="44"/>
        </w:rPr>
      </w:pPr>
      <w:r w:rsidRPr="006E0576">
        <w:rPr>
          <w:rFonts w:ascii="方正小标宋简体" w:eastAsia="方正小标宋简体" w:hAnsi="仿宋" w:hint="eastAsia"/>
          <w:sz w:val="44"/>
          <w:szCs w:val="44"/>
        </w:rPr>
        <w:t>“双师型”教师认定档案格式</w:t>
      </w:r>
    </w:p>
    <w:p w:rsidR="0003211D" w:rsidRDefault="0003211D" w:rsidP="0003211D">
      <w:pPr>
        <w:spacing w:line="560" w:lineRule="exact"/>
        <w:jc w:val="center"/>
        <w:rPr>
          <w:rFonts w:ascii="方正小标宋简体" w:eastAsia="方正小标宋简体" w:hAnsi="仿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3261"/>
        <w:gridCol w:w="2318"/>
      </w:tblGrid>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姓  名</w:t>
            </w:r>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出 生 年 月</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性  别</w:t>
            </w:r>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入 职 时 间</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学  历</w:t>
            </w:r>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最后学历专业</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学  位</w:t>
            </w:r>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承担教学专业</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职  称</w:t>
            </w:r>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承担本专业教学开始时间</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1242"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 xml:space="preserve">职  </w:t>
            </w:r>
            <w:proofErr w:type="gramStart"/>
            <w:r w:rsidRPr="00C228B0">
              <w:rPr>
                <w:rFonts w:ascii="仿宋_GB2312" w:hAnsi="仿宋" w:hint="eastAsia"/>
                <w:sz w:val="24"/>
              </w:rPr>
              <w:t>务</w:t>
            </w:r>
            <w:proofErr w:type="gramEnd"/>
          </w:p>
        </w:tc>
        <w:tc>
          <w:tcPr>
            <w:tcW w:w="1701" w:type="dxa"/>
            <w:vAlign w:val="center"/>
          </w:tcPr>
          <w:p w:rsidR="0003211D" w:rsidRPr="00C228B0" w:rsidRDefault="0003211D" w:rsidP="000973B6">
            <w:pPr>
              <w:spacing w:line="560" w:lineRule="exact"/>
              <w:jc w:val="center"/>
              <w:rPr>
                <w:rFonts w:ascii="仿宋_GB2312" w:hAnsi="仿宋" w:hint="eastAsia"/>
                <w:sz w:val="24"/>
              </w:rPr>
            </w:pPr>
          </w:p>
        </w:tc>
        <w:tc>
          <w:tcPr>
            <w:tcW w:w="3261" w:type="dxa"/>
            <w:vAlign w:val="center"/>
          </w:tcPr>
          <w:p w:rsidR="0003211D" w:rsidRPr="00C228B0" w:rsidRDefault="0003211D" w:rsidP="000973B6">
            <w:pPr>
              <w:spacing w:line="560" w:lineRule="exact"/>
              <w:jc w:val="center"/>
              <w:rPr>
                <w:rFonts w:ascii="仿宋_GB2312" w:hAnsi="仿宋" w:hint="eastAsia"/>
                <w:sz w:val="24"/>
              </w:rPr>
            </w:pPr>
            <w:r w:rsidRPr="00C228B0">
              <w:rPr>
                <w:rFonts w:ascii="仿宋_GB2312" w:hAnsi="仿宋" w:hint="eastAsia"/>
                <w:sz w:val="24"/>
              </w:rPr>
              <w:t>教学专业相关企业工作时间</w:t>
            </w:r>
          </w:p>
        </w:tc>
        <w:tc>
          <w:tcPr>
            <w:tcW w:w="2318" w:type="dxa"/>
            <w:vAlign w:val="center"/>
          </w:tcPr>
          <w:p w:rsidR="0003211D" w:rsidRPr="00C228B0" w:rsidRDefault="0003211D" w:rsidP="000973B6">
            <w:pPr>
              <w:spacing w:line="560" w:lineRule="exact"/>
              <w:jc w:val="center"/>
              <w:rPr>
                <w:rFonts w:ascii="仿宋_GB2312" w:hAnsi="仿宋" w:hint="eastAsia"/>
                <w:sz w:val="24"/>
              </w:rPr>
            </w:pPr>
          </w:p>
        </w:tc>
      </w:tr>
      <w:tr w:rsidR="0003211D" w:rsidRPr="00C228B0" w:rsidTr="000973B6">
        <w:trPr>
          <w:jc w:val="center"/>
        </w:trPr>
        <w:tc>
          <w:tcPr>
            <w:tcW w:w="8522" w:type="dxa"/>
            <w:gridSpan w:val="4"/>
          </w:tcPr>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满足的认定基本条件及获得时间（有效证明材料复印件附后）</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1.</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2.</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3.</w:t>
            </w:r>
          </w:p>
        </w:tc>
      </w:tr>
      <w:tr w:rsidR="0003211D" w:rsidRPr="00C228B0" w:rsidTr="000973B6">
        <w:trPr>
          <w:jc w:val="center"/>
        </w:trPr>
        <w:tc>
          <w:tcPr>
            <w:tcW w:w="8522" w:type="dxa"/>
            <w:gridSpan w:val="4"/>
          </w:tcPr>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满足的实践教学能力认定条件及获得时间（有效证明材料复印件附后）</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1.</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2.</w:t>
            </w:r>
          </w:p>
          <w:p w:rsidR="0003211D" w:rsidRPr="00C228B0" w:rsidRDefault="0003211D" w:rsidP="000973B6">
            <w:pPr>
              <w:spacing w:line="560" w:lineRule="exact"/>
              <w:rPr>
                <w:rFonts w:ascii="仿宋_GB2312" w:hAnsi="仿宋" w:hint="eastAsia"/>
                <w:sz w:val="24"/>
              </w:rPr>
            </w:pPr>
          </w:p>
        </w:tc>
      </w:tr>
      <w:tr w:rsidR="0003211D" w:rsidRPr="00C228B0" w:rsidTr="000973B6">
        <w:trPr>
          <w:jc w:val="center"/>
        </w:trPr>
        <w:tc>
          <w:tcPr>
            <w:tcW w:w="8522" w:type="dxa"/>
            <w:gridSpan w:val="4"/>
          </w:tcPr>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本人提供的信息和材料真实可靠。</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申请人签字：                                        年    月    日</w:t>
            </w:r>
          </w:p>
        </w:tc>
      </w:tr>
      <w:tr w:rsidR="0003211D" w:rsidRPr="00C228B0" w:rsidTr="000973B6">
        <w:trPr>
          <w:jc w:val="center"/>
        </w:trPr>
        <w:tc>
          <w:tcPr>
            <w:tcW w:w="8522" w:type="dxa"/>
            <w:gridSpan w:val="4"/>
          </w:tcPr>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所在院校的意见</w:t>
            </w:r>
          </w:p>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 xml:space="preserve"> 院校公章：                                          年    月    日</w:t>
            </w:r>
          </w:p>
        </w:tc>
      </w:tr>
      <w:tr w:rsidR="0003211D" w:rsidRPr="00C228B0" w:rsidTr="000973B6">
        <w:trPr>
          <w:jc w:val="center"/>
        </w:trPr>
        <w:tc>
          <w:tcPr>
            <w:tcW w:w="8522" w:type="dxa"/>
            <w:gridSpan w:val="4"/>
          </w:tcPr>
          <w:p w:rsidR="0003211D" w:rsidRPr="00C228B0" w:rsidRDefault="0003211D" w:rsidP="000973B6">
            <w:pPr>
              <w:spacing w:line="560" w:lineRule="exact"/>
              <w:rPr>
                <w:rFonts w:ascii="仿宋_GB2312" w:hAnsi="仿宋" w:hint="eastAsia"/>
                <w:sz w:val="24"/>
              </w:rPr>
            </w:pPr>
            <w:r w:rsidRPr="00C228B0">
              <w:rPr>
                <w:rFonts w:ascii="仿宋_GB2312" w:hAnsi="仿宋" w:hint="eastAsia"/>
                <w:sz w:val="24"/>
              </w:rPr>
              <w:t>备注：</w:t>
            </w:r>
          </w:p>
        </w:tc>
      </w:tr>
    </w:tbl>
    <w:p w:rsidR="00436C29" w:rsidRDefault="00436C29"/>
    <w:sectPr w:rsidR="00436C29" w:rsidSect="00436C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11D"/>
    <w:rsid w:val="0003211D"/>
    <w:rsid w:val="00436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1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2020-07-01T06:24:00Z</dcterms:created>
  <dcterms:modified xsi:type="dcterms:W3CDTF">2020-07-01T06:25:00Z</dcterms:modified>
</cp:coreProperties>
</file>